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517"/>
        <w:gridCol w:w="1144"/>
        <w:gridCol w:w="1700"/>
      </w:tblGrid>
      <w:tr w:rsidR="0008341F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0644E8">
              <w:rPr>
                <w:rFonts w:ascii="Times New Roman" w:hAnsi="Times New Roman"/>
                <w:bCs/>
                <w:lang w:val="kk-KZ" w:eastAsia="ar-SA"/>
              </w:rPr>
              <w:t>Трансұлттық корпорациялардың қызметінің ерекшеліктері.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Ғылыми эссе.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08341F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0644E8">
              <w:rPr>
                <w:rFonts w:ascii="Times New Roman" w:hAnsi="Times New Roman"/>
                <w:bCs/>
                <w:lang w:val="kk-KZ" w:eastAsia="ar-SA"/>
              </w:rPr>
              <w:t>Трансұлттық корпорациялардың қабылдаушы елдердің ұлттық экономикаларына әсері. Трансұлттық корпорациялар мен ҚР-ның ақпараттық-экономикалық қауіпсіздігіне әсері. (Ақпараттық сюжеттік мысал)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08341F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ДӨӨЖ және ДӨЖ1 қорғау</w:t>
            </w:r>
          </w:p>
          <w:p w:rsidR="0008341F" w:rsidRPr="000644E8" w:rsidRDefault="0008341F" w:rsidP="00EE62C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0644E8">
              <w:rPr>
                <w:rFonts w:ascii="Times New Roman" w:hAnsi="Times New Roman"/>
                <w:bCs/>
                <w:lang w:val="kk-KZ" w:eastAsia="ar-SA"/>
              </w:rPr>
              <w:t>Қазақстан Республикасының экономикалық қауіпсіздік жүйесі мен оны қамтамасыз ету тетігі. БАҚ беттеріндегі мақаларға сараптама жасау.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08341F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7-8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Трансұлттық корпорациялар, start up-тар және консалтингтік компаниялар. PR қызметі және халықаралық ақпараттардың деңгейі.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08341F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644E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0644E8">
              <w:rPr>
                <w:rFonts w:ascii="Times New Roman" w:hAnsi="Times New Roman"/>
                <w:bCs/>
                <w:lang w:val="kk-KZ" w:eastAsia="ar-SA"/>
              </w:rPr>
              <w:t>ДӨӨЖ Коллоквиум</w:t>
            </w:r>
          </w:p>
          <w:p w:rsidR="0008341F" w:rsidRPr="000644E8" w:rsidRDefault="0008341F" w:rsidP="00EE62C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0644E8">
              <w:rPr>
                <w:rFonts w:ascii="Times New Roman" w:hAnsi="Times New Roman"/>
                <w:bCs/>
                <w:lang w:val="kk-KZ" w:eastAsia="ar-SA"/>
              </w:rPr>
              <w:t xml:space="preserve">Дәйексөз индекстері, тренд сөздер, терминологиялар: ғылым картасын құру.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08341F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4E8">
              <w:rPr>
                <w:rFonts w:ascii="Times New Roman" w:hAnsi="Times New Roman"/>
              </w:rPr>
              <w:t>13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41F" w:rsidRPr="000644E8" w:rsidRDefault="0008341F" w:rsidP="00EE62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44E8">
              <w:rPr>
                <w:rFonts w:ascii="Times New Roman" w:hAnsi="Times New Roman" w:cs="Times New Roman"/>
                <w:lang w:val="kk-KZ"/>
              </w:rPr>
              <w:t>Медиамәдениет мемлекет пен қоғам арасындағы диалогтың катализаторы ретінде. Медиаинновация. Электронды мәдениет.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A7322A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08341F" w:rsidRPr="000644E8" w:rsidTr="00EE62CF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4E8">
              <w:rPr>
                <w:rFonts w:ascii="Times New Roman" w:hAnsi="Times New Roman"/>
              </w:rPr>
              <w:t>15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41F" w:rsidRPr="000644E8" w:rsidRDefault="0008341F" w:rsidP="00EE62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0644E8">
              <w:rPr>
                <w:rFonts w:ascii="Times New Roman" w:hAnsi="Times New Roman"/>
                <w:b/>
                <w:lang w:val="kk-KZ"/>
              </w:rPr>
              <w:t>ДӨӨЖ</w:t>
            </w:r>
            <w:r w:rsidRPr="000644E8">
              <w:rPr>
                <w:rFonts w:ascii="Times New Roman" w:hAnsi="Times New Roman"/>
                <w:b/>
              </w:rPr>
              <w:t xml:space="preserve"> </w:t>
            </w:r>
            <w:r w:rsidRPr="000644E8">
              <w:rPr>
                <w:rFonts w:ascii="Times New Roman" w:hAnsi="Times New Roman"/>
                <w:b/>
                <w:bCs/>
                <w:lang w:val="kk-KZ" w:eastAsia="ar-SA"/>
              </w:rPr>
              <w:t xml:space="preserve">Коллоквиум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1F" w:rsidRPr="000644E8" w:rsidRDefault="0008341F" w:rsidP="00EE62C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/>
                <w:caps/>
                <w:lang w:val="kk-KZ"/>
              </w:rPr>
            </w:pPr>
          </w:p>
        </w:tc>
      </w:tr>
    </w:tbl>
    <w:p w:rsidR="00CC60D4" w:rsidRDefault="00CC60D4"/>
    <w:sectPr w:rsidR="00CC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341F"/>
    <w:rsid w:val="0008341F"/>
    <w:rsid w:val="00CC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8341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2019-10-27T18:39:00Z</dcterms:created>
  <dcterms:modified xsi:type="dcterms:W3CDTF">2019-10-27T18:41:00Z</dcterms:modified>
</cp:coreProperties>
</file>